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C8" w:rsidRPr="000018C8" w:rsidRDefault="000018C8" w:rsidP="000018C8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018C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«СТИЛЬСИТИРУС»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https://stalprocess.ru/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https://stalprocess.ru/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https://stalprocess.ru/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https://stalprocess.ru/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0018C8" w:rsidRPr="000018C8" w:rsidTr="000018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0018C8" w:rsidRPr="000018C8" w:rsidTr="000018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0018C8" w:rsidRPr="000018C8" w:rsidRDefault="000018C8" w:rsidP="000018C8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0018C8" w:rsidRPr="000018C8" w:rsidRDefault="000018C8" w:rsidP="000018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0018C8" w:rsidRPr="000018C8" w:rsidTr="000018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:rsidR="000018C8" w:rsidRPr="000018C8" w:rsidRDefault="000018C8" w:rsidP="000018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0018C8" w:rsidRPr="000018C8" w:rsidTr="000018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018C8" w:rsidRPr="000018C8" w:rsidRDefault="000018C8" w:rsidP="000018C8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0018C8" w:rsidRPr="000018C8" w:rsidRDefault="000018C8" w:rsidP="000018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lastRenderedPageBreak/>
              <w:t>Отправка информационных писем на адрес электронной почты</w:t>
            </w:r>
          </w:p>
        </w:tc>
      </w:tr>
    </w:tbl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7. Условия обработки персональных данных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Оператора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angel@stylecityrus.ru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angel@stylecityrus.ru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0018C8" w:rsidRPr="000018C8" w:rsidRDefault="000018C8" w:rsidP="000018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018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angel@stylecityrus.ru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018C8" w:rsidRPr="000018C8" w:rsidRDefault="000018C8" w:rsidP="000018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0018C8" w:rsidRPr="000018C8" w:rsidRDefault="000018C8" w:rsidP="000018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0018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https://stalprocess.ru/</w:t>
      </w:r>
      <w:r w:rsidRPr="000018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1E072D" w:rsidRDefault="000018C8">
      <w:bookmarkStart w:id="0" w:name="_GoBack"/>
      <w:bookmarkEnd w:id="0"/>
    </w:p>
    <w:sectPr w:rsidR="001E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C16"/>
    <w:multiLevelType w:val="multilevel"/>
    <w:tmpl w:val="78A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31D40"/>
    <w:multiLevelType w:val="multilevel"/>
    <w:tmpl w:val="95EC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27609"/>
    <w:multiLevelType w:val="multilevel"/>
    <w:tmpl w:val="34C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C8"/>
    <w:rsid w:val="000018C8"/>
    <w:rsid w:val="003B1923"/>
    <w:rsid w:val="009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11A3-617B-4DDB-8EC8-C5EC122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18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18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18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18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018C8"/>
    <w:rPr>
      <w:b/>
      <w:bCs/>
    </w:rPr>
  </w:style>
  <w:style w:type="character" w:customStyle="1" w:styleId="link">
    <w:name w:val="link"/>
    <w:basedOn w:val="a0"/>
    <w:rsid w:val="000018C8"/>
  </w:style>
  <w:style w:type="character" w:customStyle="1" w:styleId="mark">
    <w:name w:val="mark"/>
    <w:basedOn w:val="a0"/>
    <w:rsid w:val="0000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6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4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91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4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5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5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22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2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260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7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4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9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3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7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73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8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743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95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9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5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</dc:creator>
  <cp:keywords/>
  <dc:description/>
  <cp:lastModifiedBy>Погорелова Полина</cp:lastModifiedBy>
  <cp:revision>1</cp:revision>
  <dcterms:created xsi:type="dcterms:W3CDTF">2025-07-24T07:11:00Z</dcterms:created>
  <dcterms:modified xsi:type="dcterms:W3CDTF">2025-07-24T07:11:00Z</dcterms:modified>
</cp:coreProperties>
</file>